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5489" w14:textId="0E1C986D" w:rsidR="00554F81" w:rsidRPr="006373E1" w:rsidRDefault="00554F81">
      <w:pPr>
        <w:rPr>
          <w:rFonts w:ascii="Arial" w:hAnsi="Arial" w:cs="Arial"/>
          <w:b/>
          <w:bCs/>
          <w:sz w:val="28"/>
          <w:szCs w:val="28"/>
        </w:rPr>
      </w:pPr>
      <w:r w:rsidRPr="006373E1">
        <w:rPr>
          <w:rFonts w:ascii="Arial" w:hAnsi="Arial" w:cs="Arial"/>
          <w:b/>
          <w:bCs/>
          <w:sz w:val="28"/>
          <w:szCs w:val="28"/>
        </w:rPr>
        <w:t>What is Ronecare?</w:t>
      </w:r>
    </w:p>
    <w:p w14:paraId="5EBC20BA" w14:textId="556361B0" w:rsidR="0030639D" w:rsidRPr="007F7B73" w:rsidRDefault="00554F81">
      <w:pPr>
        <w:rPr>
          <w:rFonts w:ascii="Arial" w:hAnsi="Arial" w:cs="Arial"/>
          <w:sz w:val="20"/>
          <w:szCs w:val="20"/>
        </w:rPr>
      </w:pPr>
      <w:r w:rsidRPr="007F7B73">
        <w:rPr>
          <w:rFonts w:ascii="Arial" w:hAnsi="Arial" w:cs="Arial"/>
          <w:sz w:val="20"/>
          <w:szCs w:val="20"/>
        </w:rPr>
        <w:t>Ronecare is a</w:t>
      </w:r>
      <w:r w:rsidR="00F069F5" w:rsidRPr="007F7B73">
        <w:rPr>
          <w:rFonts w:ascii="Arial" w:hAnsi="Arial" w:cs="Arial"/>
          <w:sz w:val="20"/>
          <w:szCs w:val="20"/>
        </w:rPr>
        <w:t>n</w:t>
      </w:r>
      <w:r w:rsidRPr="007F7B73">
        <w:rPr>
          <w:rFonts w:ascii="Arial" w:hAnsi="Arial" w:cs="Arial"/>
          <w:sz w:val="20"/>
          <w:szCs w:val="20"/>
        </w:rPr>
        <w:t xml:space="preserve"> intern</w:t>
      </w:r>
      <w:r w:rsidR="0022549C" w:rsidRPr="007F7B73">
        <w:rPr>
          <w:rFonts w:ascii="Arial" w:hAnsi="Arial" w:cs="Arial"/>
          <w:sz w:val="20"/>
          <w:szCs w:val="20"/>
        </w:rPr>
        <w:t>e</w:t>
      </w:r>
      <w:r w:rsidRPr="007F7B73">
        <w:rPr>
          <w:rFonts w:ascii="Arial" w:hAnsi="Arial" w:cs="Arial"/>
          <w:sz w:val="20"/>
          <w:szCs w:val="20"/>
        </w:rPr>
        <w:t>t</w:t>
      </w:r>
      <w:r w:rsidR="0030639D" w:rsidRPr="007F7B73">
        <w:rPr>
          <w:rFonts w:ascii="Arial" w:hAnsi="Arial" w:cs="Arial"/>
          <w:sz w:val="20"/>
          <w:szCs w:val="20"/>
        </w:rPr>
        <w:t xml:space="preserve"> - </w:t>
      </w:r>
      <w:r w:rsidRPr="007F7B73">
        <w:rPr>
          <w:rFonts w:ascii="Arial" w:hAnsi="Arial" w:cs="Arial"/>
          <w:sz w:val="20"/>
          <w:szCs w:val="20"/>
        </w:rPr>
        <w:t>based Company which specialises in the creation and sale of materials</w:t>
      </w:r>
      <w:r w:rsidR="000E5AF6" w:rsidRPr="007F7B73">
        <w:rPr>
          <w:rFonts w:ascii="Arial" w:hAnsi="Arial" w:cs="Arial"/>
          <w:sz w:val="20"/>
          <w:szCs w:val="20"/>
        </w:rPr>
        <w:t xml:space="preserve"> </w:t>
      </w:r>
      <w:r w:rsidRPr="007F7B73">
        <w:rPr>
          <w:rFonts w:ascii="Arial" w:hAnsi="Arial" w:cs="Arial"/>
          <w:sz w:val="20"/>
          <w:szCs w:val="20"/>
        </w:rPr>
        <w:t>which are essential to the successful management of a Domiciliary Care Operation, or a Supported Living Operation</w:t>
      </w:r>
      <w:r w:rsidR="006C5AB8" w:rsidRPr="007F7B73">
        <w:rPr>
          <w:rFonts w:ascii="Arial" w:hAnsi="Arial" w:cs="Arial"/>
          <w:sz w:val="20"/>
          <w:szCs w:val="20"/>
        </w:rPr>
        <w:t xml:space="preserve"> within the broader categorisation of </w:t>
      </w:r>
      <w:r w:rsidR="00DD5DEF" w:rsidRPr="007F7B73">
        <w:rPr>
          <w:rFonts w:ascii="Arial" w:hAnsi="Arial" w:cs="Arial"/>
          <w:sz w:val="20"/>
          <w:szCs w:val="20"/>
        </w:rPr>
        <w:t>A</w:t>
      </w:r>
      <w:r w:rsidR="006C5AB8" w:rsidRPr="007F7B73">
        <w:rPr>
          <w:rFonts w:ascii="Arial" w:hAnsi="Arial" w:cs="Arial"/>
          <w:sz w:val="20"/>
          <w:szCs w:val="20"/>
        </w:rPr>
        <w:t>dult social care.</w:t>
      </w:r>
      <w:r w:rsidR="000C6D9C">
        <w:rPr>
          <w:rFonts w:ascii="Arial" w:hAnsi="Arial" w:cs="Arial"/>
          <w:sz w:val="20"/>
          <w:szCs w:val="20"/>
        </w:rPr>
        <w:t xml:space="preserve"> We pride ourselves on the quality of our material which has helped </w:t>
      </w:r>
      <w:proofErr w:type="gramStart"/>
      <w:r w:rsidR="000C6D9C">
        <w:rPr>
          <w:rFonts w:ascii="Arial" w:hAnsi="Arial" w:cs="Arial"/>
          <w:sz w:val="20"/>
          <w:szCs w:val="20"/>
        </w:rPr>
        <w:t>a number of</w:t>
      </w:r>
      <w:proofErr w:type="gramEnd"/>
      <w:r w:rsidR="000C6D9C">
        <w:rPr>
          <w:rFonts w:ascii="Arial" w:hAnsi="Arial" w:cs="Arial"/>
          <w:sz w:val="20"/>
          <w:szCs w:val="20"/>
        </w:rPr>
        <w:t xml:space="preserve"> start-ups gain registration with CQC.</w:t>
      </w:r>
    </w:p>
    <w:p w14:paraId="54CD6C32" w14:textId="6840CEFF" w:rsidR="000E5AF6" w:rsidRPr="006373E1" w:rsidRDefault="007F7B73">
      <w:pPr>
        <w:rPr>
          <w:rFonts w:ascii="Arial" w:hAnsi="Arial" w:cs="Arial"/>
          <w:b/>
          <w:bCs/>
          <w:sz w:val="28"/>
          <w:szCs w:val="28"/>
        </w:rPr>
      </w:pPr>
      <w:r w:rsidRPr="006373E1">
        <w:rPr>
          <w:rFonts w:ascii="Arial" w:hAnsi="Arial" w:cs="Arial"/>
          <w:b/>
          <w:bCs/>
          <w:sz w:val="28"/>
          <w:szCs w:val="28"/>
        </w:rPr>
        <w:t>Our</w:t>
      </w:r>
      <w:r w:rsidR="000E5AF6" w:rsidRPr="006373E1">
        <w:rPr>
          <w:rFonts w:ascii="Arial" w:hAnsi="Arial" w:cs="Arial"/>
          <w:b/>
          <w:bCs/>
          <w:sz w:val="28"/>
          <w:szCs w:val="28"/>
        </w:rPr>
        <w:t xml:space="preserve"> materials</w:t>
      </w:r>
    </w:p>
    <w:p w14:paraId="032CBE31" w14:textId="3C2A2075" w:rsidR="000E5AF6" w:rsidRDefault="000E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library of materials is extremely comprehensive and covers the key areas of a care business – Operations, Health and Safety and Human Resources.</w:t>
      </w:r>
    </w:p>
    <w:p w14:paraId="46AD906C" w14:textId="1D6829BD" w:rsidR="00E14E1B" w:rsidRPr="006373E1" w:rsidRDefault="00E14E1B" w:rsidP="00E14E1B">
      <w:pPr>
        <w:rPr>
          <w:rFonts w:ascii="Arial" w:hAnsi="Arial" w:cs="Arial"/>
          <w:b/>
          <w:bCs/>
          <w:sz w:val="28"/>
          <w:szCs w:val="28"/>
        </w:rPr>
      </w:pPr>
      <w:r w:rsidRPr="006373E1">
        <w:rPr>
          <w:rFonts w:ascii="Arial" w:hAnsi="Arial" w:cs="Arial"/>
          <w:b/>
          <w:bCs/>
          <w:sz w:val="28"/>
          <w:szCs w:val="28"/>
        </w:rPr>
        <w:t xml:space="preserve">What do customers </w:t>
      </w:r>
      <w:r w:rsidR="000C6D9C" w:rsidRPr="006373E1">
        <w:rPr>
          <w:rFonts w:ascii="Arial" w:hAnsi="Arial" w:cs="Arial"/>
          <w:b/>
          <w:bCs/>
          <w:sz w:val="28"/>
          <w:szCs w:val="28"/>
        </w:rPr>
        <w:t xml:space="preserve">usually </w:t>
      </w:r>
      <w:r w:rsidRPr="006373E1">
        <w:rPr>
          <w:rFonts w:ascii="Arial" w:hAnsi="Arial" w:cs="Arial"/>
          <w:b/>
          <w:bCs/>
          <w:sz w:val="28"/>
          <w:szCs w:val="28"/>
        </w:rPr>
        <w:t>buy?</w:t>
      </w:r>
    </w:p>
    <w:p w14:paraId="1FEBA166" w14:textId="7686A8E0" w:rsidR="00E14E1B" w:rsidRDefault="00703BFC" w:rsidP="00E1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some minor exceptions, customers </w:t>
      </w:r>
      <w:r w:rsidR="00DD5DEF">
        <w:rPr>
          <w:rFonts w:ascii="Arial" w:hAnsi="Arial" w:cs="Arial"/>
          <w:sz w:val="20"/>
          <w:szCs w:val="20"/>
        </w:rPr>
        <w:t xml:space="preserve">generally </w:t>
      </w:r>
      <w:r>
        <w:rPr>
          <w:rFonts w:ascii="Arial" w:hAnsi="Arial" w:cs="Arial"/>
          <w:sz w:val="20"/>
          <w:szCs w:val="20"/>
        </w:rPr>
        <w:t xml:space="preserve">buy either </w:t>
      </w:r>
      <w:r w:rsidR="000C6D9C"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z w:val="20"/>
          <w:szCs w:val="20"/>
        </w:rPr>
        <w:t xml:space="preserve"> Complete Care Package or </w:t>
      </w:r>
      <w:r w:rsidR="000C6D9C">
        <w:rPr>
          <w:rFonts w:ascii="Arial" w:hAnsi="Arial" w:cs="Arial"/>
          <w:sz w:val="20"/>
          <w:szCs w:val="20"/>
        </w:rPr>
        <w:t xml:space="preserve">our </w:t>
      </w:r>
      <w:r>
        <w:rPr>
          <w:rFonts w:ascii="Arial" w:hAnsi="Arial" w:cs="Arial"/>
          <w:sz w:val="20"/>
          <w:szCs w:val="20"/>
        </w:rPr>
        <w:t>Policies/Procedures Package.</w:t>
      </w:r>
      <w:r w:rsidR="00BB250B">
        <w:rPr>
          <w:rFonts w:ascii="Arial" w:hAnsi="Arial" w:cs="Arial"/>
          <w:sz w:val="20"/>
          <w:szCs w:val="20"/>
        </w:rPr>
        <w:t xml:space="preserve"> </w:t>
      </w:r>
    </w:p>
    <w:p w14:paraId="17D88639" w14:textId="27098293" w:rsidR="00703BFC" w:rsidRDefault="00703BFC" w:rsidP="00E1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Customers gain access to the materials they have bought via a Username and Password. The documentation is stored on a </w:t>
      </w:r>
      <w:r w:rsidR="007F7B73">
        <w:rPr>
          <w:rFonts w:ascii="Arial" w:hAnsi="Arial" w:cs="Arial"/>
          <w:sz w:val="20"/>
          <w:szCs w:val="20"/>
        </w:rPr>
        <w:t xml:space="preserve">web </w:t>
      </w:r>
      <w:r>
        <w:rPr>
          <w:rFonts w:ascii="Arial" w:hAnsi="Arial" w:cs="Arial"/>
          <w:sz w:val="20"/>
          <w:szCs w:val="20"/>
        </w:rPr>
        <w:t>server hosted by Sellr.com. Customers have 24/7 access to their documentation for one year.</w:t>
      </w:r>
      <w:r w:rsidR="007F7B73">
        <w:rPr>
          <w:rFonts w:ascii="Arial" w:hAnsi="Arial" w:cs="Arial"/>
          <w:sz w:val="20"/>
          <w:szCs w:val="20"/>
        </w:rPr>
        <w:t xml:space="preserve"> The materials are downloadable, in Microsoft Word, and full</w:t>
      </w:r>
      <w:r w:rsidR="000C6D9C">
        <w:rPr>
          <w:rFonts w:ascii="Arial" w:hAnsi="Arial" w:cs="Arial"/>
          <w:sz w:val="20"/>
          <w:szCs w:val="20"/>
        </w:rPr>
        <w:t>y</w:t>
      </w:r>
      <w:r w:rsidR="007F7B73">
        <w:rPr>
          <w:rFonts w:ascii="Arial" w:hAnsi="Arial" w:cs="Arial"/>
          <w:sz w:val="20"/>
          <w:szCs w:val="20"/>
        </w:rPr>
        <w:t xml:space="preserve"> editable.</w:t>
      </w:r>
    </w:p>
    <w:p w14:paraId="422A1E17" w14:textId="4800E910" w:rsidR="009A2E74" w:rsidRPr="006373E1" w:rsidRDefault="009A2E74" w:rsidP="00E14E1B">
      <w:pPr>
        <w:rPr>
          <w:rFonts w:ascii="Arial" w:hAnsi="Arial" w:cs="Arial"/>
          <w:b/>
          <w:bCs/>
          <w:sz w:val="28"/>
          <w:szCs w:val="28"/>
        </w:rPr>
      </w:pPr>
      <w:r w:rsidRPr="006373E1">
        <w:rPr>
          <w:rFonts w:ascii="Arial" w:hAnsi="Arial" w:cs="Arial"/>
          <w:b/>
          <w:bCs/>
          <w:sz w:val="28"/>
          <w:szCs w:val="28"/>
        </w:rPr>
        <w:t>Personalisation and Printing and Policies and Procedures</w:t>
      </w:r>
    </w:p>
    <w:p w14:paraId="3EC02F91" w14:textId="26576C5E" w:rsidR="009A2E74" w:rsidRDefault="009A2E74" w:rsidP="00E1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offer a personalisation service and a printing service which has proven to be popular. Personalisation</w:t>
      </w:r>
      <w:r w:rsidR="00DD5DEF">
        <w:rPr>
          <w:rFonts w:ascii="Arial" w:hAnsi="Arial" w:cs="Arial"/>
          <w:sz w:val="20"/>
          <w:szCs w:val="20"/>
        </w:rPr>
        <w:t xml:space="preserve"> generally</w:t>
      </w:r>
      <w:r>
        <w:rPr>
          <w:rFonts w:ascii="Arial" w:hAnsi="Arial" w:cs="Arial"/>
          <w:sz w:val="20"/>
          <w:szCs w:val="20"/>
        </w:rPr>
        <w:t xml:space="preserve"> involves including </w:t>
      </w:r>
      <w:r w:rsidR="00327332">
        <w:rPr>
          <w:rFonts w:ascii="Arial" w:hAnsi="Arial" w:cs="Arial"/>
          <w:sz w:val="20"/>
          <w:szCs w:val="20"/>
        </w:rPr>
        <w:t xml:space="preserve">(at a minimum) </w:t>
      </w:r>
      <w:r>
        <w:rPr>
          <w:rFonts w:ascii="Arial" w:hAnsi="Arial" w:cs="Arial"/>
          <w:sz w:val="20"/>
          <w:szCs w:val="20"/>
        </w:rPr>
        <w:t xml:space="preserve">the name of the Company, address, logo, and dates of implementation and review. After personalisation the customer’s personalised set of policies is uploaded to the </w:t>
      </w:r>
      <w:r w:rsidR="00175400">
        <w:rPr>
          <w:rFonts w:ascii="Arial" w:hAnsi="Arial" w:cs="Arial"/>
          <w:sz w:val="20"/>
          <w:szCs w:val="20"/>
        </w:rPr>
        <w:t>server</w:t>
      </w:r>
      <w:r>
        <w:rPr>
          <w:rFonts w:ascii="Arial" w:hAnsi="Arial" w:cs="Arial"/>
          <w:sz w:val="20"/>
          <w:szCs w:val="20"/>
        </w:rPr>
        <w:t xml:space="preserve">, and the customer is given direct access, so </w:t>
      </w:r>
      <w:r w:rsidR="00175400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may download/edit</w:t>
      </w:r>
      <w:r w:rsidR="00426A5A">
        <w:rPr>
          <w:rFonts w:ascii="Arial" w:hAnsi="Arial" w:cs="Arial"/>
          <w:sz w:val="20"/>
          <w:szCs w:val="20"/>
        </w:rPr>
        <w:t xml:space="preserve"> (</w:t>
      </w:r>
      <w:r w:rsidR="00117B24">
        <w:rPr>
          <w:rFonts w:ascii="Arial" w:hAnsi="Arial" w:cs="Arial"/>
          <w:sz w:val="20"/>
          <w:szCs w:val="20"/>
        </w:rPr>
        <w:t>i</w:t>
      </w:r>
      <w:r w:rsidR="00426A5A">
        <w:rPr>
          <w:rFonts w:ascii="Arial" w:hAnsi="Arial" w:cs="Arial"/>
          <w:sz w:val="20"/>
          <w:szCs w:val="20"/>
        </w:rPr>
        <w:t>f they wish)</w:t>
      </w:r>
      <w:r w:rsidR="00117B24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print.</w:t>
      </w:r>
      <w:r w:rsidR="00175400">
        <w:rPr>
          <w:rFonts w:ascii="Arial" w:hAnsi="Arial" w:cs="Arial"/>
          <w:sz w:val="20"/>
          <w:szCs w:val="20"/>
        </w:rPr>
        <w:t xml:space="preserve"> We also offer a </w:t>
      </w:r>
      <w:r w:rsidR="00175400" w:rsidRPr="002032D2">
        <w:rPr>
          <w:rFonts w:ascii="Arial" w:hAnsi="Arial" w:cs="Arial"/>
          <w:b/>
          <w:bCs/>
          <w:sz w:val="20"/>
          <w:szCs w:val="20"/>
        </w:rPr>
        <w:t>printing service</w:t>
      </w:r>
      <w:r w:rsidR="00175400">
        <w:rPr>
          <w:rFonts w:ascii="Arial" w:hAnsi="Arial" w:cs="Arial"/>
          <w:sz w:val="20"/>
          <w:szCs w:val="20"/>
        </w:rPr>
        <w:t xml:space="preserve"> for the personalised set, and we put the documents into a Folder and post</w:t>
      </w:r>
      <w:r w:rsidR="00117B24">
        <w:rPr>
          <w:rFonts w:ascii="Arial" w:hAnsi="Arial" w:cs="Arial"/>
          <w:sz w:val="20"/>
          <w:szCs w:val="20"/>
        </w:rPr>
        <w:t xml:space="preserve"> to the Client</w:t>
      </w:r>
      <w:r w:rsidR="00175400">
        <w:rPr>
          <w:rFonts w:ascii="Arial" w:hAnsi="Arial" w:cs="Arial"/>
          <w:sz w:val="20"/>
          <w:szCs w:val="20"/>
        </w:rPr>
        <w:t>.</w:t>
      </w:r>
    </w:p>
    <w:p w14:paraId="23D3706C" w14:textId="352468E3" w:rsidR="000C6D9C" w:rsidRPr="006373E1" w:rsidRDefault="000C6D9C" w:rsidP="00E14E1B">
      <w:pPr>
        <w:rPr>
          <w:rFonts w:ascii="Arial" w:hAnsi="Arial" w:cs="Arial"/>
          <w:b/>
          <w:bCs/>
          <w:sz w:val="28"/>
          <w:szCs w:val="28"/>
        </w:rPr>
      </w:pPr>
      <w:r w:rsidRPr="006373E1">
        <w:rPr>
          <w:rFonts w:ascii="Arial" w:hAnsi="Arial" w:cs="Arial"/>
          <w:b/>
          <w:bCs/>
          <w:sz w:val="28"/>
          <w:szCs w:val="28"/>
        </w:rPr>
        <w:t>Prices</w:t>
      </w:r>
      <w:r w:rsidR="00A373AF">
        <w:rPr>
          <w:rFonts w:ascii="Arial" w:hAnsi="Arial" w:cs="Arial"/>
          <w:b/>
          <w:bCs/>
          <w:sz w:val="28"/>
          <w:szCs w:val="28"/>
        </w:rPr>
        <w:t xml:space="preserve"> </w:t>
      </w:r>
      <w:r w:rsidR="00A373AF" w:rsidRPr="00A373AF">
        <w:rPr>
          <w:rFonts w:ascii="Arial" w:hAnsi="Arial" w:cs="Arial"/>
          <w:b/>
          <w:bCs/>
          <w:sz w:val="16"/>
          <w:szCs w:val="16"/>
        </w:rPr>
        <w:t>(prices shown</w:t>
      </w:r>
      <w:r w:rsidR="00A373AF" w:rsidRPr="00117B24">
        <w:rPr>
          <w:rFonts w:ascii="Arial" w:hAnsi="Arial" w:cs="Arial"/>
          <w:b/>
          <w:bCs/>
          <w:sz w:val="16"/>
          <w:szCs w:val="16"/>
          <w:u w:val="single"/>
        </w:rPr>
        <w:t xml:space="preserve"> include</w:t>
      </w:r>
      <w:r w:rsidR="00A373AF" w:rsidRPr="00A373AF">
        <w:rPr>
          <w:rFonts w:ascii="Arial" w:hAnsi="Arial" w:cs="Arial"/>
          <w:b/>
          <w:bCs/>
          <w:sz w:val="16"/>
          <w:szCs w:val="16"/>
        </w:rPr>
        <w:t xml:space="preserve"> VAT)</w:t>
      </w:r>
      <w:bookmarkStart w:id="0" w:name="_GoBack"/>
      <w:bookmarkEnd w:id="0"/>
    </w:p>
    <w:p w14:paraId="551F63DF" w14:textId="229277FE" w:rsidR="000C6D9C" w:rsidRDefault="000C6D9C" w:rsidP="00E1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each of the 2 main packages we have 3 options.</w:t>
      </w:r>
    </w:p>
    <w:p w14:paraId="68121DFE" w14:textId="443841D0" w:rsidR="006373E1" w:rsidRDefault="006373E1" w:rsidP="00E1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 1 - customer has access to material online and downloads as desired.</w:t>
      </w:r>
    </w:p>
    <w:p w14:paraId="087710F3" w14:textId="4F34E60E" w:rsidR="006373E1" w:rsidRDefault="006373E1" w:rsidP="00E1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 2 is same as Option 1, but with the Policies and Procedures personalised</w:t>
      </w:r>
    </w:p>
    <w:p w14:paraId="3B6A8F29" w14:textId="1A89C013" w:rsidR="006373E1" w:rsidRDefault="006373E1" w:rsidP="00E1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 3 is the same as Option 2, but with the personalised Policies printed and posted in a Folder.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20"/>
        <w:gridCol w:w="1920"/>
        <w:gridCol w:w="1920"/>
      </w:tblGrid>
      <w:tr w:rsidR="006373E1" w14:paraId="58444144" w14:textId="77777777" w:rsidTr="006373E1">
        <w:trPr>
          <w:jc w:val="center"/>
        </w:trPr>
        <w:tc>
          <w:tcPr>
            <w:tcW w:w="3256" w:type="dxa"/>
          </w:tcPr>
          <w:p w14:paraId="1A25B1FB" w14:textId="77777777" w:rsidR="006373E1" w:rsidRDefault="006373E1" w:rsidP="0063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29DA23D1" w14:textId="77777777" w:rsidR="00144DAE" w:rsidRDefault="00144DAE" w:rsidP="00637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FCA1C9" w14:textId="4BEEF92D" w:rsidR="006373E1" w:rsidRDefault="006373E1" w:rsidP="00637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3E1">
              <w:rPr>
                <w:rFonts w:ascii="Arial" w:hAnsi="Arial" w:cs="Arial"/>
                <w:b/>
                <w:bCs/>
                <w:sz w:val="20"/>
                <w:szCs w:val="20"/>
              </w:rPr>
              <w:t>Option 1</w:t>
            </w:r>
          </w:p>
          <w:p w14:paraId="3329ACF2" w14:textId="3EC58142" w:rsidR="006373E1" w:rsidRPr="006373E1" w:rsidRDefault="006373E1" w:rsidP="00637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5CE707A5" w14:textId="77777777" w:rsidR="006373E1" w:rsidRDefault="006373E1" w:rsidP="00637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C93AF" w14:textId="6A0BAC8A" w:rsidR="006373E1" w:rsidRPr="006373E1" w:rsidRDefault="006373E1" w:rsidP="00637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3E1">
              <w:rPr>
                <w:rFonts w:ascii="Arial" w:hAnsi="Arial" w:cs="Arial"/>
                <w:b/>
                <w:bCs/>
                <w:sz w:val="20"/>
                <w:szCs w:val="20"/>
              </w:rPr>
              <w:t>Option 2</w:t>
            </w:r>
          </w:p>
        </w:tc>
        <w:tc>
          <w:tcPr>
            <w:tcW w:w="1920" w:type="dxa"/>
          </w:tcPr>
          <w:p w14:paraId="47D93D51" w14:textId="77777777" w:rsidR="006373E1" w:rsidRDefault="006373E1" w:rsidP="00637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1A7D44" w14:textId="261D29CC" w:rsidR="006373E1" w:rsidRPr="006373E1" w:rsidRDefault="006373E1" w:rsidP="00637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3E1">
              <w:rPr>
                <w:rFonts w:ascii="Arial" w:hAnsi="Arial" w:cs="Arial"/>
                <w:b/>
                <w:bCs/>
                <w:sz w:val="20"/>
                <w:szCs w:val="20"/>
              </w:rPr>
              <w:t>Option 3</w:t>
            </w:r>
          </w:p>
        </w:tc>
      </w:tr>
      <w:tr w:rsidR="006373E1" w14:paraId="6905A277" w14:textId="77777777" w:rsidTr="006373E1">
        <w:trPr>
          <w:jc w:val="center"/>
        </w:trPr>
        <w:tc>
          <w:tcPr>
            <w:tcW w:w="3256" w:type="dxa"/>
          </w:tcPr>
          <w:p w14:paraId="214E800B" w14:textId="77777777" w:rsidR="006373E1" w:rsidRDefault="006373E1" w:rsidP="006373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Pr="006A4721">
              <w:rPr>
                <w:b/>
                <w:bCs/>
              </w:rPr>
              <w:t>mplete Care Package</w:t>
            </w:r>
          </w:p>
          <w:p w14:paraId="4D88A3F2" w14:textId="7BB9C885" w:rsidR="006373E1" w:rsidRDefault="006373E1" w:rsidP="0063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E065761" w14:textId="7CBE6271" w:rsidR="006373E1" w:rsidRDefault="006373E1" w:rsidP="0063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721">
              <w:rPr>
                <w:b/>
                <w:bCs/>
              </w:rPr>
              <w:t>£1194</w:t>
            </w:r>
          </w:p>
        </w:tc>
        <w:tc>
          <w:tcPr>
            <w:tcW w:w="1920" w:type="dxa"/>
          </w:tcPr>
          <w:p w14:paraId="2452DD43" w14:textId="2AF421A2" w:rsidR="006373E1" w:rsidRDefault="006373E1" w:rsidP="0063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721">
              <w:rPr>
                <w:b/>
                <w:bCs/>
              </w:rPr>
              <w:t>£1404</w:t>
            </w:r>
          </w:p>
        </w:tc>
        <w:tc>
          <w:tcPr>
            <w:tcW w:w="1920" w:type="dxa"/>
          </w:tcPr>
          <w:p w14:paraId="19FF0F96" w14:textId="25E28327" w:rsidR="006373E1" w:rsidRDefault="006373E1" w:rsidP="0063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721">
              <w:rPr>
                <w:b/>
                <w:bCs/>
              </w:rPr>
              <w:t>£1614</w:t>
            </w:r>
          </w:p>
        </w:tc>
      </w:tr>
      <w:tr w:rsidR="006373E1" w14:paraId="42556031" w14:textId="77777777" w:rsidTr="006373E1">
        <w:trPr>
          <w:jc w:val="center"/>
        </w:trPr>
        <w:tc>
          <w:tcPr>
            <w:tcW w:w="3256" w:type="dxa"/>
          </w:tcPr>
          <w:p w14:paraId="2D62B4F9" w14:textId="77777777" w:rsidR="006373E1" w:rsidRDefault="006373E1" w:rsidP="006373E1">
            <w:pPr>
              <w:jc w:val="center"/>
              <w:rPr>
                <w:b/>
                <w:bCs/>
              </w:rPr>
            </w:pPr>
            <w:r w:rsidRPr="006A4721">
              <w:rPr>
                <w:b/>
                <w:bCs/>
              </w:rPr>
              <w:t>Policies and Procedures only</w:t>
            </w:r>
          </w:p>
          <w:p w14:paraId="1836992F" w14:textId="5B92E4DC" w:rsidR="006373E1" w:rsidRDefault="006373E1" w:rsidP="0063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19F4D69" w14:textId="672C04FB" w:rsidR="006373E1" w:rsidRDefault="006373E1" w:rsidP="0063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721">
              <w:rPr>
                <w:b/>
                <w:bCs/>
              </w:rPr>
              <w:t>£594</w:t>
            </w:r>
          </w:p>
        </w:tc>
        <w:tc>
          <w:tcPr>
            <w:tcW w:w="1920" w:type="dxa"/>
          </w:tcPr>
          <w:p w14:paraId="57696480" w14:textId="2D6675ED" w:rsidR="006373E1" w:rsidRDefault="006373E1" w:rsidP="0063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721">
              <w:rPr>
                <w:b/>
                <w:bCs/>
              </w:rPr>
              <w:t>£804</w:t>
            </w:r>
          </w:p>
        </w:tc>
        <w:tc>
          <w:tcPr>
            <w:tcW w:w="1920" w:type="dxa"/>
          </w:tcPr>
          <w:p w14:paraId="0141548D" w14:textId="1DFA3365" w:rsidR="006373E1" w:rsidRDefault="006373E1" w:rsidP="0063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721">
              <w:rPr>
                <w:b/>
                <w:bCs/>
              </w:rPr>
              <w:t>£1014</w:t>
            </w:r>
          </w:p>
        </w:tc>
      </w:tr>
    </w:tbl>
    <w:p w14:paraId="41E218F3" w14:textId="7192A6B8" w:rsidR="006373E1" w:rsidRPr="00B16714" w:rsidRDefault="002032D2" w:rsidP="00E14E1B">
      <w:pPr>
        <w:rPr>
          <w:rFonts w:ascii="Arial" w:hAnsi="Arial" w:cs="Arial"/>
          <w:b/>
          <w:bCs/>
          <w:sz w:val="28"/>
          <w:szCs w:val="28"/>
        </w:rPr>
      </w:pPr>
      <w:r w:rsidRPr="00B16714">
        <w:rPr>
          <w:rFonts w:ascii="Arial" w:hAnsi="Arial" w:cs="Arial"/>
          <w:b/>
          <w:bCs/>
          <w:sz w:val="28"/>
          <w:szCs w:val="28"/>
        </w:rPr>
        <w:t>More Information</w:t>
      </w:r>
    </w:p>
    <w:p w14:paraId="2212D2D0" w14:textId="0ECF98DD" w:rsidR="002032D2" w:rsidRDefault="002032D2" w:rsidP="00E1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viewing this document on a computer connected to the Internet, </w:t>
      </w:r>
      <w:r w:rsidR="00B16714">
        <w:rPr>
          <w:rFonts w:ascii="Arial" w:hAnsi="Arial" w:cs="Arial"/>
          <w:sz w:val="20"/>
          <w:szCs w:val="20"/>
        </w:rPr>
        <w:t>control/</w:t>
      </w:r>
      <w:r>
        <w:rPr>
          <w:rFonts w:ascii="Arial" w:hAnsi="Arial" w:cs="Arial"/>
          <w:sz w:val="20"/>
          <w:szCs w:val="20"/>
        </w:rPr>
        <w:t xml:space="preserve">click on </w:t>
      </w:r>
      <w:r w:rsidR="00B16714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of the following words for more information</w:t>
      </w:r>
    </w:p>
    <w:p w14:paraId="3E547F95" w14:textId="5A1624F5" w:rsidR="002032D2" w:rsidRPr="00144DAE" w:rsidRDefault="00FE05A8" w:rsidP="00617214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2032D2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 xml:space="preserve">Complete Care </w:t>
        </w:r>
        <w:r w:rsidR="002032D2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P</w:t>
        </w:r>
        <w:r w:rsidR="002032D2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ackage</w:t>
        </w:r>
      </w:hyperlink>
      <w:r w:rsidR="002032D2" w:rsidRPr="00144DAE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9" w:history="1">
        <w:r w:rsidR="002032D2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Policies and P</w:t>
        </w:r>
        <w:r w:rsidR="002032D2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r</w:t>
        </w:r>
        <w:r w:rsidR="002032D2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ocedures Package</w:t>
        </w:r>
      </w:hyperlink>
      <w:r w:rsidR="002032D2" w:rsidRPr="00144DAE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0" w:history="1">
        <w:r w:rsidR="002032D2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Price</w:t>
        </w:r>
        <w:r w:rsidR="002032D2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 xml:space="preserve"> </w:t>
        </w:r>
        <w:r w:rsidR="002032D2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List:</w:t>
        </w:r>
      </w:hyperlink>
      <w:r w:rsidR="002032D2" w:rsidRPr="00144DA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="002032D2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Monthly Pay</w:t>
        </w:r>
        <w:r w:rsidR="002032D2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m</w:t>
        </w:r>
        <w:r w:rsidR="002032D2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ent Plan</w:t>
        </w:r>
      </w:hyperlink>
      <w:r w:rsidR="00103F56" w:rsidRPr="00144DAE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2" w:history="1">
        <w:r w:rsidR="00103F56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Contents of</w:t>
        </w:r>
        <w:r w:rsidR="00103F56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 xml:space="preserve"> </w:t>
        </w:r>
        <w:r w:rsidR="00103F56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the Complete Care Package:</w:t>
        </w:r>
      </w:hyperlink>
      <w:r w:rsidR="00103F56" w:rsidRPr="00144DA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="00103F56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Contents of the P</w:t>
        </w:r>
        <w:r w:rsidR="00103F56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o</w:t>
        </w:r>
        <w:r w:rsidR="00103F56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licies and Procedures Package</w:t>
        </w:r>
      </w:hyperlink>
      <w:r w:rsidR="007401CD" w:rsidRPr="00144DAE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4" w:history="1">
        <w:r w:rsidR="007401CD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Difference between</w:t>
        </w:r>
        <w:r w:rsidR="007401CD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 xml:space="preserve"> </w:t>
        </w:r>
        <w:r w:rsidR="007401CD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Complete Care Package and the Policies and Procedures Package</w:t>
        </w:r>
      </w:hyperlink>
      <w:r w:rsidR="000A0A91" w:rsidRPr="00144DAE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5" w:history="1">
        <w:r w:rsidR="000A0A91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Sam</w:t>
        </w:r>
        <w:r w:rsidR="000A0A91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p</w:t>
        </w:r>
        <w:r w:rsidR="000A0A91" w:rsidRPr="00144DA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le Material</w:t>
        </w:r>
      </w:hyperlink>
    </w:p>
    <w:sectPr w:rsidR="002032D2" w:rsidRPr="00144DAE" w:rsidSect="00B16714">
      <w:headerReference w:type="default" r:id="rId16"/>
      <w:pgSz w:w="11906" w:h="16838"/>
      <w:pgMar w:top="1276" w:right="1440" w:bottom="709" w:left="1440" w:header="708" w:footer="708" w:gutter="0"/>
      <w:pgBorders w:offsetFrom="page">
        <w:top w:val="double" w:sz="4" w:space="24" w:color="5B9BD5" w:themeColor="accent5"/>
        <w:left w:val="double" w:sz="4" w:space="24" w:color="5B9BD5" w:themeColor="accent5"/>
        <w:bottom w:val="double" w:sz="4" w:space="24" w:color="5B9BD5" w:themeColor="accent5"/>
        <w:right w:val="double" w:sz="4" w:space="24" w:color="5B9BD5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9EDE3" w14:textId="77777777" w:rsidR="00F908ED" w:rsidRDefault="00F908ED" w:rsidP="0030639D">
      <w:pPr>
        <w:spacing w:after="0" w:line="240" w:lineRule="auto"/>
      </w:pPr>
      <w:r>
        <w:separator/>
      </w:r>
    </w:p>
  </w:endnote>
  <w:endnote w:type="continuationSeparator" w:id="0">
    <w:p w14:paraId="6F0555E4" w14:textId="77777777" w:rsidR="00F908ED" w:rsidRDefault="00F908ED" w:rsidP="0030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3640" w14:textId="77777777" w:rsidR="00F908ED" w:rsidRDefault="00F908ED" w:rsidP="0030639D">
      <w:pPr>
        <w:spacing w:after="0" w:line="240" w:lineRule="auto"/>
      </w:pPr>
      <w:r>
        <w:separator/>
      </w:r>
    </w:p>
  </w:footnote>
  <w:footnote w:type="continuationSeparator" w:id="0">
    <w:p w14:paraId="2431A969" w14:textId="77777777" w:rsidR="00F908ED" w:rsidRDefault="00F908ED" w:rsidP="0030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4D37" w14:textId="3B70F61B" w:rsidR="0030639D" w:rsidRDefault="0030639D" w:rsidP="0030639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79E2D04" wp14:editId="0A31F009">
          <wp:extent cx="1733550" cy="1047750"/>
          <wp:effectExtent l="0" t="0" r="0" b="0"/>
          <wp:docPr id="16" name="Picture 16" descr="cid:image001.jpg@01D3A98E.63083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A98E.630839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016C"/>
    <w:multiLevelType w:val="hybridMultilevel"/>
    <w:tmpl w:val="79669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364A4"/>
    <w:multiLevelType w:val="hybridMultilevel"/>
    <w:tmpl w:val="29A28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204AE"/>
    <w:multiLevelType w:val="multilevel"/>
    <w:tmpl w:val="583A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A94E72"/>
    <w:multiLevelType w:val="hybridMultilevel"/>
    <w:tmpl w:val="86863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2775C"/>
    <w:multiLevelType w:val="hybridMultilevel"/>
    <w:tmpl w:val="8ECC9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B14A7"/>
    <w:multiLevelType w:val="hybridMultilevel"/>
    <w:tmpl w:val="DD98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45241"/>
    <w:multiLevelType w:val="hybridMultilevel"/>
    <w:tmpl w:val="FFF01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9011E"/>
    <w:multiLevelType w:val="multilevel"/>
    <w:tmpl w:val="FC86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25615"/>
    <w:multiLevelType w:val="hybridMultilevel"/>
    <w:tmpl w:val="70586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52FE"/>
    <w:multiLevelType w:val="hybridMultilevel"/>
    <w:tmpl w:val="34F8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12261"/>
    <w:multiLevelType w:val="hybridMultilevel"/>
    <w:tmpl w:val="4DCE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EE8"/>
    <w:multiLevelType w:val="hybridMultilevel"/>
    <w:tmpl w:val="A24226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36BFA"/>
    <w:multiLevelType w:val="hybridMultilevel"/>
    <w:tmpl w:val="4C9E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81"/>
    <w:rsid w:val="00016DE3"/>
    <w:rsid w:val="00020683"/>
    <w:rsid w:val="00053A0A"/>
    <w:rsid w:val="00063F02"/>
    <w:rsid w:val="00076042"/>
    <w:rsid w:val="0008033F"/>
    <w:rsid w:val="00081EDB"/>
    <w:rsid w:val="000A0A91"/>
    <w:rsid w:val="000C6D9C"/>
    <w:rsid w:val="000E033A"/>
    <w:rsid w:val="000E5AF6"/>
    <w:rsid w:val="000F6FFD"/>
    <w:rsid w:val="00103F56"/>
    <w:rsid w:val="00117B24"/>
    <w:rsid w:val="00144DAE"/>
    <w:rsid w:val="001503A9"/>
    <w:rsid w:val="00175400"/>
    <w:rsid w:val="00190919"/>
    <w:rsid w:val="001F0258"/>
    <w:rsid w:val="002032D2"/>
    <w:rsid w:val="0022549C"/>
    <w:rsid w:val="0026634C"/>
    <w:rsid w:val="00276397"/>
    <w:rsid w:val="0028585F"/>
    <w:rsid w:val="002E5050"/>
    <w:rsid w:val="002E6A61"/>
    <w:rsid w:val="0030639D"/>
    <w:rsid w:val="00327332"/>
    <w:rsid w:val="00330650"/>
    <w:rsid w:val="0033133D"/>
    <w:rsid w:val="00363FBA"/>
    <w:rsid w:val="00382C51"/>
    <w:rsid w:val="003915FD"/>
    <w:rsid w:val="00426A5A"/>
    <w:rsid w:val="004523CA"/>
    <w:rsid w:val="004C63BB"/>
    <w:rsid w:val="00554F81"/>
    <w:rsid w:val="00567CD4"/>
    <w:rsid w:val="00577B33"/>
    <w:rsid w:val="005A224D"/>
    <w:rsid w:val="005A5C31"/>
    <w:rsid w:val="00617214"/>
    <w:rsid w:val="006373E1"/>
    <w:rsid w:val="00685E43"/>
    <w:rsid w:val="006B604B"/>
    <w:rsid w:val="006C5AB8"/>
    <w:rsid w:val="00703BFC"/>
    <w:rsid w:val="00725E97"/>
    <w:rsid w:val="007401CD"/>
    <w:rsid w:val="00781390"/>
    <w:rsid w:val="007A3032"/>
    <w:rsid w:val="007D35A1"/>
    <w:rsid w:val="007F7B73"/>
    <w:rsid w:val="00844CAA"/>
    <w:rsid w:val="008479DE"/>
    <w:rsid w:val="008B506A"/>
    <w:rsid w:val="008C4CA7"/>
    <w:rsid w:val="008D7444"/>
    <w:rsid w:val="008E1500"/>
    <w:rsid w:val="008F635F"/>
    <w:rsid w:val="00910B73"/>
    <w:rsid w:val="009A2E74"/>
    <w:rsid w:val="009B2ABF"/>
    <w:rsid w:val="009C578A"/>
    <w:rsid w:val="009F3B4F"/>
    <w:rsid w:val="00A07D9E"/>
    <w:rsid w:val="00A23788"/>
    <w:rsid w:val="00A373AF"/>
    <w:rsid w:val="00A548FC"/>
    <w:rsid w:val="00A904A5"/>
    <w:rsid w:val="00AC1B24"/>
    <w:rsid w:val="00AC7274"/>
    <w:rsid w:val="00AE51D5"/>
    <w:rsid w:val="00B155A6"/>
    <w:rsid w:val="00B16714"/>
    <w:rsid w:val="00B16FFB"/>
    <w:rsid w:val="00B572D9"/>
    <w:rsid w:val="00B75B01"/>
    <w:rsid w:val="00BB250B"/>
    <w:rsid w:val="00BB4E9F"/>
    <w:rsid w:val="00BD2B9B"/>
    <w:rsid w:val="00BF76CA"/>
    <w:rsid w:val="00C16937"/>
    <w:rsid w:val="00C22D6D"/>
    <w:rsid w:val="00C2677E"/>
    <w:rsid w:val="00C7623C"/>
    <w:rsid w:val="00C92C59"/>
    <w:rsid w:val="00D10545"/>
    <w:rsid w:val="00D41243"/>
    <w:rsid w:val="00D41A8D"/>
    <w:rsid w:val="00D42CA4"/>
    <w:rsid w:val="00D54D07"/>
    <w:rsid w:val="00D64F86"/>
    <w:rsid w:val="00D83448"/>
    <w:rsid w:val="00D84105"/>
    <w:rsid w:val="00DD165C"/>
    <w:rsid w:val="00DD5DEF"/>
    <w:rsid w:val="00DF4114"/>
    <w:rsid w:val="00E14E1B"/>
    <w:rsid w:val="00E6347D"/>
    <w:rsid w:val="00E73164"/>
    <w:rsid w:val="00E924C6"/>
    <w:rsid w:val="00ED3EDE"/>
    <w:rsid w:val="00EF476D"/>
    <w:rsid w:val="00F069F5"/>
    <w:rsid w:val="00F13094"/>
    <w:rsid w:val="00F14B23"/>
    <w:rsid w:val="00F44C4E"/>
    <w:rsid w:val="00F908ED"/>
    <w:rsid w:val="00FA6D52"/>
    <w:rsid w:val="00FE05A8"/>
    <w:rsid w:val="00FF4934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295F"/>
  <w15:chartTrackingRefBased/>
  <w15:docId w15:val="{05B58AB4-F9A7-4106-AC5B-AF5A68C5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F8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54F81"/>
    <w:rPr>
      <w:rFonts w:ascii="Arial" w:eastAsia="Calibri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554F8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4F8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9D"/>
  </w:style>
  <w:style w:type="paragraph" w:styleId="NormalWeb">
    <w:name w:val="Normal (Web)"/>
    <w:basedOn w:val="Normal"/>
    <w:uiPriority w:val="99"/>
    <w:unhideWhenUsed/>
    <w:rsid w:val="0030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6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B01"/>
    <w:rPr>
      <w:color w:val="605E5C"/>
      <w:shd w:val="clear" w:color="auto" w:fill="E1DFDD"/>
    </w:rPr>
  </w:style>
  <w:style w:type="paragraph" w:customStyle="1" w:styleId="selectionshareable">
    <w:name w:val="selectionshareable"/>
    <w:basedOn w:val="Normal"/>
    <w:rsid w:val="00BB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15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ad">
    <w:name w:val="lead"/>
    <w:basedOn w:val="Normal"/>
    <w:rsid w:val="0039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15F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5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ub-title">
    <w:name w:val="sub-title"/>
    <w:basedOn w:val="DefaultParagraphFont"/>
    <w:rsid w:val="008E1500"/>
  </w:style>
  <w:style w:type="table" w:styleId="TableGrid">
    <w:name w:val="Table Grid"/>
    <w:basedOn w:val="TableNormal"/>
    <w:uiPriority w:val="39"/>
    <w:rsid w:val="0033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6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8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605208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18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3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276027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0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84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16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16828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6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5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28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84852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5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83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necare.co.uk/complete-care-package-domicilary-care-p22.htm" TargetMode="External"/><Relationship Id="rId13" Type="http://schemas.openxmlformats.org/officeDocument/2006/relationships/hyperlink" Target="https://cdn.sellr.com/assets/files/5503600/POLDOMDEC2019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n.sellr.com/assets/files/5503600/COMPLETEDOMDEC2019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n.sellr.com/assets/files/5503600/DEFERREDJAN20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necare.co.uk/sample-material-p6.htm" TargetMode="External"/><Relationship Id="rId10" Type="http://schemas.openxmlformats.org/officeDocument/2006/relationships/hyperlink" Target="https://cdn.sellr.com/assets/files/5503600/Price%20Structure%202019%20Re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necare.co.uk/complete-set-policies-procedures-domicilary-care-p23.htm" TargetMode="External"/><Relationship Id="rId14" Type="http://schemas.openxmlformats.org/officeDocument/2006/relationships/hyperlink" Target="https://cdn.sellr.com/assets/files/5503600/DIF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A128-3A31-4E25-835D-995A5611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Bradshaw</dc:creator>
  <cp:keywords/>
  <dc:description/>
  <cp:lastModifiedBy>Philip Bradshaw</cp:lastModifiedBy>
  <cp:revision>4</cp:revision>
  <dcterms:created xsi:type="dcterms:W3CDTF">2020-02-25T08:00:00Z</dcterms:created>
  <dcterms:modified xsi:type="dcterms:W3CDTF">2020-02-25T08:03:00Z</dcterms:modified>
</cp:coreProperties>
</file>